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:rsidTr="00A6783B">
        <w:trPr>
          <w:trHeight w:val="270"/>
          <w:jc w:val="center"/>
        </w:trPr>
        <w:tc>
          <w:tcPr>
            <w:tcW w:w="10800" w:type="dxa"/>
          </w:tcPr>
          <w:p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inline distT="0" distB="0" distL="0" distR="0" wp14:anchorId="29E64234" wp14:editId="0186833C">
                      <wp:extent cx="5838825" cy="407670"/>
                      <wp:effectExtent l="19050" t="19050" r="28575" b="13970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882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DB2B6D" w:rsidRDefault="00A66B18" w:rsidP="00AA089B">
                                  <w:pPr>
                                    <w:pStyle w:val="Logo"/>
                                    <w:rPr>
                                      <w:color w:val="auto"/>
                                    </w:rPr>
                                  </w:pPr>
                                  <w:r w:rsidRPr="00AA089B">
                                    <w:t xml:space="preserve"> </w:t>
                                  </w:r>
                                  <w:r w:rsidR="00DB2B6D" w:rsidRPr="00DB2B6D">
                                    <w:rPr>
                                      <w:color w:val="auto"/>
                                    </w:rPr>
                                    <w:t>MISSION SANTA FE POOL RULES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Shape 61" o:spid="_x0000_s1026" style="width:459.7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DB2B6D" w:rsidRDefault="00A66B18" w:rsidP="00AA089B">
                            <w:pPr>
                              <w:pStyle w:val="Logo"/>
                              <w:rPr>
                                <w:color w:val="auto"/>
                              </w:rPr>
                            </w:pPr>
                            <w:r w:rsidRPr="00AA089B">
                              <w:t xml:space="preserve"> </w:t>
                            </w:r>
                            <w:r w:rsidR="00DB2B6D" w:rsidRPr="00DB2B6D">
                              <w:rPr>
                                <w:color w:val="auto"/>
                              </w:rPr>
                              <w:t>MISSION SANTA FE POOL RULES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:rsidR="003E24DF" w:rsidRDefault="003E24DF" w:rsidP="00DB2B6D">
            <w:pPr>
              <w:pStyle w:val="ContactInfo"/>
            </w:pPr>
          </w:p>
          <w:p w:rsidR="00DB2B6D" w:rsidRDefault="00DB2B6D" w:rsidP="00DB2B6D">
            <w:pPr>
              <w:pStyle w:val="ContactInfo"/>
            </w:pPr>
          </w:p>
          <w:p w:rsidR="00DB2B6D" w:rsidRPr="0041428F" w:rsidRDefault="00DB2B6D" w:rsidP="00DB2B6D">
            <w:pPr>
              <w:pStyle w:val="ContactInfo"/>
              <w:rPr>
                <w:color w:val="000000" w:themeColor="text1"/>
              </w:rPr>
            </w:pPr>
          </w:p>
        </w:tc>
      </w:tr>
    </w:tbl>
    <w:p w:rsidR="00A66B18" w:rsidRDefault="00A66B18"/>
    <w:p w:rsidR="00DB2B6D" w:rsidRDefault="00DB2B6D" w:rsidP="00DB2B6D">
      <w:pPr>
        <w:pStyle w:val="NoSpacing"/>
        <w:jc w:val="center"/>
        <w:rPr>
          <w:b/>
          <w:sz w:val="28"/>
          <w:szCs w:val="28"/>
          <w:u w:val="single"/>
        </w:rPr>
      </w:pPr>
      <w:r w:rsidRPr="00DB2B6D">
        <w:rPr>
          <w:b/>
          <w:sz w:val="28"/>
          <w:szCs w:val="28"/>
          <w:u w:val="single"/>
        </w:rPr>
        <w:t>THE FOLLOWING GUIDELINES MUST BE ADHERED TO AT ALL TIMES!</w:t>
      </w:r>
    </w:p>
    <w:p w:rsidR="00DB2B6D" w:rsidRDefault="00DB2B6D" w:rsidP="00DB2B6D">
      <w:pPr>
        <w:pStyle w:val="NoSpacing"/>
        <w:jc w:val="center"/>
        <w:rPr>
          <w:b/>
          <w:sz w:val="28"/>
          <w:szCs w:val="28"/>
          <w:u w:val="single"/>
        </w:rPr>
      </w:pPr>
    </w:p>
    <w:p w:rsidR="00DB2B6D" w:rsidRDefault="00DB2B6D" w:rsidP="00DB2B6D">
      <w:pPr>
        <w:pStyle w:val="NoSpacing"/>
        <w:jc w:val="center"/>
        <w:rPr>
          <w:b/>
          <w:sz w:val="28"/>
          <w:szCs w:val="28"/>
          <w:u w:val="single"/>
        </w:rPr>
      </w:pPr>
    </w:p>
    <w:p w:rsidR="00DB2B6D" w:rsidRDefault="00DB2B6D" w:rsidP="00DB2B6D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Residents shall not use the pool when sick.  High risk individuals should not use the pool.</w:t>
      </w:r>
    </w:p>
    <w:p w:rsidR="00DB2B6D" w:rsidRDefault="00DB2B6D" w:rsidP="00DB2B6D">
      <w:pPr>
        <w:pStyle w:val="NoSpacing"/>
        <w:ind w:left="1080"/>
        <w:rPr>
          <w:b/>
          <w:sz w:val="28"/>
          <w:szCs w:val="28"/>
        </w:rPr>
      </w:pPr>
    </w:p>
    <w:p w:rsidR="00DB2B6D" w:rsidRDefault="00DB2B6D" w:rsidP="00DB2B6D">
      <w:pPr>
        <w:pStyle w:val="NoSpacing"/>
        <w:ind w:left="1080"/>
        <w:rPr>
          <w:b/>
          <w:sz w:val="28"/>
          <w:szCs w:val="28"/>
        </w:rPr>
      </w:pPr>
    </w:p>
    <w:p w:rsidR="00DB2B6D" w:rsidRDefault="00DB2B6D" w:rsidP="00DB2B6D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Maintain physical distancing in the pool/spa and the pool area for persons sunbathing and/or lounging.  Make sure pool/spa use is consistent with social distancing.</w:t>
      </w:r>
    </w:p>
    <w:p w:rsidR="00DB2B6D" w:rsidRDefault="00DB2B6D" w:rsidP="00DB2B6D">
      <w:pPr>
        <w:pStyle w:val="NoSpacing"/>
        <w:ind w:left="1080"/>
        <w:rPr>
          <w:b/>
          <w:sz w:val="28"/>
          <w:szCs w:val="28"/>
        </w:rPr>
      </w:pPr>
    </w:p>
    <w:p w:rsidR="00DB2B6D" w:rsidRDefault="00DB2B6D" w:rsidP="00DB2B6D">
      <w:pPr>
        <w:pStyle w:val="NoSpacing"/>
        <w:rPr>
          <w:b/>
          <w:sz w:val="28"/>
          <w:szCs w:val="28"/>
        </w:rPr>
      </w:pPr>
    </w:p>
    <w:p w:rsidR="00DB2B6D" w:rsidRDefault="00DB2B6D" w:rsidP="00DB2B6D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Anyone entering the pool should bring their own hand sanitizer and chairs. The pool furniture will stay stored until further notice. </w:t>
      </w:r>
    </w:p>
    <w:p w:rsidR="00DB2B6D" w:rsidRDefault="00DB2B6D" w:rsidP="00DB2B6D">
      <w:pPr>
        <w:pStyle w:val="ListParagraph"/>
        <w:rPr>
          <w:b/>
          <w:sz w:val="28"/>
          <w:szCs w:val="28"/>
        </w:rPr>
      </w:pPr>
    </w:p>
    <w:p w:rsidR="00DB2B6D" w:rsidRDefault="00DB2B6D" w:rsidP="00DB2B6D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restrooms will be closed along with the water fountain, so please plan accordingly.</w:t>
      </w:r>
    </w:p>
    <w:p w:rsidR="00DB2B6D" w:rsidRDefault="00DB2B6D" w:rsidP="00DB2B6D">
      <w:pPr>
        <w:pStyle w:val="ListParagraph"/>
        <w:rPr>
          <w:b/>
          <w:sz w:val="28"/>
          <w:szCs w:val="28"/>
        </w:rPr>
      </w:pPr>
    </w:p>
    <w:p w:rsidR="00DB2B6D" w:rsidRDefault="00DB2B6D" w:rsidP="00DB2B6D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Understand that these rules</w:t>
      </w:r>
      <w:r w:rsidR="00D23879">
        <w:rPr>
          <w:b/>
          <w:sz w:val="28"/>
          <w:szCs w:val="28"/>
        </w:rPr>
        <w:t xml:space="preserve"> are </w:t>
      </w:r>
      <w:r>
        <w:rPr>
          <w:b/>
          <w:sz w:val="28"/>
          <w:szCs w:val="28"/>
        </w:rPr>
        <w:t>temporary due to COVID-19</w:t>
      </w:r>
      <w:r w:rsidR="00D23879">
        <w:rPr>
          <w:b/>
          <w:sz w:val="28"/>
          <w:szCs w:val="28"/>
        </w:rPr>
        <w:t xml:space="preserve"> and CDC Guidelines</w:t>
      </w:r>
      <w:bookmarkStart w:id="0" w:name="_GoBack"/>
      <w:bookmarkEnd w:id="0"/>
      <w:r>
        <w:rPr>
          <w:b/>
          <w:sz w:val="28"/>
          <w:szCs w:val="28"/>
        </w:rPr>
        <w:t>.  The Board can change these rules at any time due to any circumstances that may occur in the future.</w:t>
      </w:r>
    </w:p>
    <w:p w:rsidR="00D23879" w:rsidRDefault="00D23879" w:rsidP="00D23879">
      <w:pPr>
        <w:pStyle w:val="ListParagraph"/>
        <w:rPr>
          <w:b/>
          <w:sz w:val="28"/>
          <w:szCs w:val="28"/>
        </w:rPr>
      </w:pPr>
    </w:p>
    <w:p w:rsidR="00D23879" w:rsidRPr="00D23879" w:rsidRDefault="00D23879" w:rsidP="00D23879">
      <w:pPr>
        <w:pStyle w:val="NoSpacing"/>
        <w:jc w:val="center"/>
        <w:rPr>
          <w:b/>
          <w:color w:val="4389D7" w:themeColor="accent1" w:themeTint="99"/>
          <w:sz w:val="32"/>
          <w:szCs w:val="32"/>
        </w:rPr>
      </w:pPr>
      <w:r w:rsidRPr="00D23879">
        <w:rPr>
          <w:b/>
          <w:color w:val="4389D7" w:themeColor="accent1" w:themeTint="99"/>
          <w:sz w:val="32"/>
          <w:szCs w:val="32"/>
        </w:rPr>
        <w:t>HAVE FUN, STAY SAFE AND HAVE A GREAT SUMMER!!!!!!</w:t>
      </w:r>
    </w:p>
    <w:sectPr w:rsidR="00D23879" w:rsidRPr="00D23879" w:rsidSect="00A66B18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99" w:rsidRDefault="00DB2599" w:rsidP="00A66B18">
      <w:pPr>
        <w:spacing w:before="0" w:after="0"/>
      </w:pPr>
      <w:r>
        <w:separator/>
      </w:r>
    </w:p>
  </w:endnote>
  <w:endnote w:type="continuationSeparator" w:id="0">
    <w:p w:rsidR="00DB2599" w:rsidRDefault="00DB259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99" w:rsidRDefault="00DB2599" w:rsidP="00A66B18">
      <w:pPr>
        <w:spacing w:before="0" w:after="0"/>
      </w:pPr>
      <w:r>
        <w:separator/>
      </w:r>
    </w:p>
  </w:footnote>
  <w:footnote w:type="continuationSeparator" w:id="0">
    <w:p w:rsidR="00DB2599" w:rsidRDefault="00DB259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18" w:rsidRDefault="00A66B18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D061C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1A5"/>
    <w:multiLevelType w:val="hybridMultilevel"/>
    <w:tmpl w:val="1E308A42"/>
    <w:lvl w:ilvl="0" w:tplc="B1708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6D"/>
    <w:rsid w:val="00083BAA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C6D26"/>
    <w:rsid w:val="006F6F10"/>
    <w:rsid w:val="00783E79"/>
    <w:rsid w:val="007B5AE8"/>
    <w:rsid w:val="007F5192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C701F7"/>
    <w:rsid w:val="00C70786"/>
    <w:rsid w:val="00D10958"/>
    <w:rsid w:val="00D23879"/>
    <w:rsid w:val="00D66593"/>
    <w:rsid w:val="00DB2599"/>
    <w:rsid w:val="00DB2B6D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15F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NoSpacing">
    <w:name w:val="No Spacing"/>
    <w:uiPriority w:val="1"/>
    <w:qFormat/>
    <w:rsid w:val="00DB2B6D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ListParagraph">
    <w:name w:val="List Paragraph"/>
    <w:basedOn w:val="Normal"/>
    <w:uiPriority w:val="34"/>
    <w:semiHidden/>
    <w:rsid w:val="00DB2B6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2020-05-15T18:30:00Z</dcterms:created>
  <dcterms:modified xsi:type="dcterms:W3CDTF">2020-05-15T18:42:00Z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